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05.0" w:type="dxa"/>
        <w:jc w:val="left"/>
        <w:tblInd w:w="-14.399999999999999" w:type="dxa"/>
        <w:tblLayout w:type="fixed"/>
        <w:tblLook w:val="0600"/>
      </w:tblPr>
      <w:tblGrid>
        <w:gridCol w:w="5895"/>
        <w:gridCol w:w="3810"/>
        <w:tblGridChange w:id="0">
          <w:tblGrid>
            <w:gridCol w:w="5895"/>
            <w:gridCol w:w="3810"/>
          </w:tblGrid>
        </w:tblGridChange>
      </w:tblGrid>
      <w:tr>
        <w:trPr>
          <w:cantSplit w:val="0"/>
          <w:trHeight w:val="18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keepNext w:val="0"/>
              <w:keepLines w:val="0"/>
              <w:spacing w:before="0" w:line="192.00000000000003" w:lineRule="auto"/>
              <w:rPr>
                <w:rFonts w:ascii="Work Sans" w:cs="Work Sans" w:eastAsia="Work Sans" w:hAnsi="Work Sans"/>
                <w:b w:val="1"/>
                <w:color w:val="ad4d3a"/>
                <w:sz w:val="84"/>
                <w:szCs w:val="84"/>
              </w:rPr>
            </w:pPr>
            <w:bookmarkStart w:colFirst="0" w:colLast="0" w:name="_p2hag7qvxl0e" w:id="0"/>
            <w:bookmarkEnd w:id="0"/>
            <w:r w:rsidDel="00000000" w:rsidR="00000000" w:rsidRPr="00000000">
              <w:rPr>
                <w:rFonts w:ascii="Work Sans" w:cs="Work Sans" w:eastAsia="Work Sans" w:hAnsi="Work Sans"/>
                <w:b w:val="1"/>
                <w:color w:val="ad4d3a"/>
                <w:sz w:val="84"/>
                <w:szCs w:val="84"/>
                <w:rtl w:val="0"/>
              </w:rPr>
              <w:t xml:space="preserve">MICHAEL</w:t>
              <w:br w:type="textWrapping"/>
              <w:t xml:space="preserve">CHAMPLIN</w:t>
            </w:r>
          </w:p>
          <w:p w:rsidR="00000000" w:rsidDel="00000000" w:rsidP="00000000" w:rsidRDefault="00000000" w:rsidRPr="00000000" w14:paraId="00000003">
            <w:pPr>
              <w:spacing w:before="0" w:line="240" w:lineRule="auto"/>
              <w:ind w:left="0" w:firstLine="0"/>
              <w:rPr>
                <w:rFonts w:ascii="IBM Plex Sans" w:cs="IBM Plex Sans" w:eastAsia="IBM Plex Sans" w:hAnsi="IBM Plex Sans"/>
                <w:sz w:val="22"/>
                <w:szCs w:val="22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sz w:val="22"/>
                <w:szCs w:val="22"/>
                <w:rtl w:val="0"/>
              </w:rPr>
              <w:t xml:space="preserve">Digital Product Designer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before="0" w:line="240" w:lineRule="auto"/>
              <w:ind w:left="0" w:firstLine="0"/>
              <w:jc w:val="right"/>
              <w:rPr>
                <w:rFonts w:ascii="IBM Plex Sans" w:cs="IBM Plex Sans" w:eastAsia="IBM Plex Sans" w:hAnsi="IBM Plex Sans"/>
                <w:sz w:val="22"/>
                <w:szCs w:val="22"/>
              </w:rPr>
            </w:pPr>
            <w:hyperlink r:id="rId6">
              <w:r w:rsidDel="00000000" w:rsidR="00000000" w:rsidRPr="00000000">
                <w:rPr>
                  <w:rFonts w:ascii="IBM Plex Sans" w:cs="IBM Plex Sans" w:eastAsia="IBM Plex Sans" w:hAnsi="IBM Plex Sans"/>
                  <w:color w:val="1155cc"/>
                  <w:sz w:val="22"/>
                  <w:szCs w:val="22"/>
                  <w:u w:val="single"/>
                  <w:rtl w:val="0"/>
                </w:rPr>
                <w:t xml:space="preserve">http://champl.in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Subtitle"/>
              <w:keepNext w:val="0"/>
              <w:keepLines w:val="0"/>
              <w:spacing w:before="0" w:line="276" w:lineRule="auto"/>
              <w:jc w:val="right"/>
              <w:rPr>
                <w:rFonts w:ascii="IBM Plex Sans" w:cs="IBM Plex Sans" w:eastAsia="IBM Plex Sans" w:hAnsi="IBM Plex Sans"/>
                <w:color w:val="666666"/>
                <w:sz w:val="22"/>
                <w:szCs w:val="22"/>
              </w:rPr>
            </w:pPr>
            <w:bookmarkStart w:colFirst="0" w:colLast="0" w:name="_tfx9g052x3zk" w:id="1"/>
            <w:bookmarkEnd w:id="1"/>
            <w:r w:rsidDel="00000000" w:rsidR="00000000" w:rsidRPr="00000000">
              <w:rPr>
                <w:rFonts w:ascii="IBM Plex Sans" w:cs="IBM Plex Sans" w:eastAsia="IBM Plex Sans" w:hAnsi="IBM Plex Sans"/>
                <w:color w:val="666666"/>
                <w:sz w:val="22"/>
                <w:szCs w:val="22"/>
                <w:rtl w:val="0"/>
              </w:rPr>
              <w:t xml:space="preserve">(918) 636-1638</w:t>
            </w:r>
          </w:p>
          <w:p w:rsidR="00000000" w:rsidDel="00000000" w:rsidP="00000000" w:rsidRDefault="00000000" w:rsidRPr="00000000" w14:paraId="00000006">
            <w:pPr>
              <w:pStyle w:val="Subtitle"/>
              <w:keepNext w:val="0"/>
              <w:keepLines w:val="0"/>
              <w:spacing w:before="0" w:line="276" w:lineRule="auto"/>
              <w:jc w:val="right"/>
              <w:rPr/>
            </w:pPr>
            <w:bookmarkStart w:colFirst="0" w:colLast="0" w:name="_4jhqbgz92xt" w:id="2"/>
            <w:bookmarkEnd w:id="2"/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rtl w:val="0"/>
              </w:rPr>
              <w:t xml:space="preserve">mjchamplin@gmail.com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pStyle w:val="Heading1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80" w:line="240" w:lineRule="auto"/>
        <w:ind w:left="-15" w:firstLine="0"/>
        <w:rPr>
          <w:rFonts w:ascii="IBM Plex Sans" w:cs="IBM Plex Sans" w:eastAsia="IBM Plex Sans" w:hAnsi="IBM Plex Sans"/>
          <w:b w:val="1"/>
          <w:color w:val="ad4d3a"/>
        </w:rPr>
      </w:pPr>
      <w:bookmarkStart w:colFirst="0" w:colLast="0" w:name="_ji4n7tbadsk3" w:id="3"/>
      <w:bookmarkEnd w:id="3"/>
      <w:r w:rsidDel="00000000" w:rsidR="00000000" w:rsidRPr="00000000">
        <w:rPr>
          <w:rtl w:val="0"/>
        </w:rPr>
      </w:r>
    </w:p>
    <w:tbl>
      <w:tblPr>
        <w:tblStyle w:val="Table2"/>
        <w:tblW w:w="10200.0" w:type="dxa"/>
        <w:jc w:val="left"/>
        <w:tblInd w:w="-120.0" w:type="dxa"/>
        <w:tblLayout w:type="fixed"/>
        <w:tblLook w:val="0600"/>
      </w:tblPr>
      <w:tblGrid>
        <w:gridCol w:w="6180"/>
        <w:gridCol w:w="960"/>
        <w:gridCol w:w="3060"/>
        <w:tblGridChange w:id="0">
          <w:tblGrid>
            <w:gridCol w:w="6180"/>
            <w:gridCol w:w="960"/>
            <w:gridCol w:w="30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Style w:val="Heading1"/>
              <w:rPr>
                <w:color w:val="ad4d3a"/>
              </w:rPr>
            </w:pPr>
            <w:bookmarkStart w:colFirst="0" w:colLast="0" w:name="_kwsyc5wl8bzd" w:id="4"/>
            <w:bookmarkEnd w:id="4"/>
            <w:r w:rsidDel="00000000" w:rsidR="00000000" w:rsidRPr="00000000">
              <w:rPr>
                <w:rtl w:val="0"/>
              </w:rPr>
              <w:t xml:space="preserve">OVERVIEW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240" w:before="240" w:lineRule="auto"/>
              <w:ind w:left="0" w:firstLine="0"/>
              <w:rPr>
                <w:rFonts w:ascii="IBM Plex Sans" w:cs="IBM Plex Sans" w:eastAsia="IBM Plex Sans" w:hAnsi="IBM Plex Sans"/>
                <w:b w:val="1"/>
                <w:color w:val="ad4d3a"/>
                <w:sz w:val="22"/>
                <w:szCs w:val="22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rtl w:val="0"/>
              </w:rPr>
              <w:t xml:space="preserve">Digital product designer with 10+ years experience in both research and thoughtful design execution. Looking for a leadership role driving positive social impact through inclusive, human-centered design.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Style w:val="Heading1"/>
              <w:widowControl w:val="0"/>
              <w:spacing w:before="0" w:line="240" w:lineRule="auto"/>
              <w:rPr>
                <w:color w:val="ad4d3a"/>
              </w:rPr>
            </w:pPr>
            <w:bookmarkStart w:colFirst="0" w:colLast="0" w:name="_kwsyc5wl8bzd" w:id="4"/>
            <w:bookmarkEnd w:id="4"/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Style w:val="Heading1"/>
              <w:rPr/>
            </w:pPr>
            <w:bookmarkStart w:colFirst="0" w:colLast="0" w:name="_ylct9rygrhqi" w:id="5"/>
            <w:bookmarkEnd w:id="5"/>
            <w:r w:rsidDel="00000000" w:rsidR="00000000" w:rsidRPr="00000000">
              <w:rPr>
                <w:rtl w:val="0"/>
              </w:rPr>
              <w:t xml:space="preserve">EXPERTISE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before="200" w:line="240" w:lineRule="auto"/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  <w:rtl w:val="0"/>
              </w:rPr>
              <w:t xml:space="preserve">User research</w:t>
            </w:r>
          </w:p>
          <w:p w:rsidR="00000000" w:rsidDel="00000000" w:rsidP="00000000" w:rsidRDefault="00000000" w:rsidRPr="00000000" w14:paraId="0000000D">
            <w:pPr>
              <w:spacing w:before="0" w:line="240" w:lineRule="auto"/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  <w:rtl w:val="0"/>
              </w:rPr>
              <w:t xml:space="preserve">Storytelling</w:t>
            </w:r>
          </w:p>
          <w:p w:rsidR="00000000" w:rsidDel="00000000" w:rsidP="00000000" w:rsidRDefault="00000000" w:rsidRPr="00000000" w14:paraId="0000000E">
            <w:pPr>
              <w:spacing w:before="0" w:line="240" w:lineRule="auto"/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  <w:rtl w:val="0"/>
              </w:rPr>
              <w:t xml:space="preserve">Accessibility </w:t>
            </w:r>
          </w:p>
          <w:p w:rsidR="00000000" w:rsidDel="00000000" w:rsidP="00000000" w:rsidRDefault="00000000" w:rsidRPr="00000000" w14:paraId="0000000F">
            <w:pPr>
              <w:spacing w:before="0" w:line="240" w:lineRule="auto"/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  <w:rtl w:val="0"/>
              </w:rPr>
              <w:t xml:space="preserve">Inclusivity</w:t>
            </w:r>
          </w:p>
          <w:p w:rsidR="00000000" w:rsidDel="00000000" w:rsidP="00000000" w:rsidRDefault="00000000" w:rsidRPr="00000000" w14:paraId="00000010">
            <w:pPr>
              <w:spacing w:before="0" w:line="240" w:lineRule="auto"/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  <w:rtl w:val="0"/>
              </w:rPr>
              <w:t xml:space="preserve">Figma + Figjam</w:t>
            </w:r>
          </w:p>
          <w:p w:rsidR="00000000" w:rsidDel="00000000" w:rsidP="00000000" w:rsidRDefault="00000000" w:rsidRPr="00000000" w14:paraId="00000011">
            <w:pPr>
              <w:spacing w:before="0" w:line="240" w:lineRule="auto"/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  <w:rtl w:val="0"/>
              </w:rPr>
              <w:t xml:space="preserve">Dovetail</w:t>
            </w:r>
          </w:p>
          <w:p w:rsidR="00000000" w:rsidDel="00000000" w:rsidP="00000000" w:rsidRDefault="00000000" w:rsidRPr="00000000" w14:paraId="00000012">
            <w:pPr>
              <w:spacing w:before="0" w:line="240" w:lineRule="auto"/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  <w:rtl w:val="0"/>
              </w:rPr>
              <w:t xml:space="preserve">Asana</w:t>
            </w:r>
          </w:p>
          <w:p w:rsidR="00000000" w:rsidDel="00000000" w:rsidP="00000000" w:rsidRDefault="00000000" w:rsidRPr="00000000" w14:paraId="00000013">
            <w:pPr>
              <w:spacing w:before="0" w:line="240" w:lineRule="auto"/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IBM Plex Sans" w:cs="IBM Plex Sans" w:eastAsia="IBM Plex Sans" w:hAnsi="IBM Plex Sans"/>
                <w:color w:val="434343"/>
                <w:sz w:val="22"/>
                <w:szCs w:val="22"/>
                <w:highlight w:val="white"/>
                <w:rtl w:val="0"/>
              </w:rPr>
              <w:t xml:space="preserve">Jira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pStyle w:val="Heading1"/>
        <w:rPr/>
      </w:pPr>
      <w:bookmarkStart w:colFirst="0" w:colLast="0" w:name="_ouaupta4pnwc" w:id="6"/>
      <w:bookmarkEnd w:id="6"/>
      <w:r w:rsidDel="00000000" w:rsidR="00000000" w:rsidRPr="00000000">
        <w:rPr>
          <w:rtl w:val="0"/>
        </w:rPr>
        <w:t xml:space="preserve">EXPERIENCE</w:t>
      </w:r>
    </w:p>
    <w:p w:rsidR="00000000" w:rsidDel="00000000" w:rsidP="00000000" w:rsidRDefault="00000000" w:rsidRPr="00000000" w14:paraId="00000015">
      <w:pPr>
        <w:pStyle w:val="Heading2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IBM Plex Sans" w:cs="IBM Plex Sans" w:eastAsia="IBM Plex Sans" w:hAnsi="IBM Plex Sans"/>
          <w:b w:val="0"/>
          <w:i w:val="1"/>
          <w:color w:val="434343"/>
        </w:rPr>
      </w:pPr>
      <w:bookmarkStart w:colFirst="0" w:colLast="0" w:name="_we3ttvrf46v" w:id="7"/>
      <w:bookmarkEnd w:id="7"/>
      <w:r w:rsidDel="00000000" w:rsidR="00000000" w:rsidRPr="00000000">
        <w:rPr>
          <w:rFonts w:ascii="IBM Plex Sans" w:cs="IBM Plex Sans" w:eastAsia="IBM Plex Sans" w:hAnsi="IBM Plex Sans"/>
          <w:color w:val="434343"/>
          <w:rtl w:val="0"/>
        </w:rPr>
        <w:t xml:space="preserve">Dialexa, an IBM Company</w:t>
      </w:r>
      <w:r w:rsidDel="00000000" w:rsidR="00000000" w:rsidRPr="00000000">
        <w:rPr>
          <w:rFonts w:ascii="IBM Plex Sans" w:cs="IBM Plex Sans" w:eastAsia="IBM Plex Sans" w:hAnsi="IBM Plex Sans"/>
          <w:b w:val="0"/>
          <w:i w:val="1"/>
          <w:color w:val="434343"/>
          <w:rtl w:val="0"/>
        </w:rPr>
        <w:t xml:space="preserve"> — Senior Product Designer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40" w:lineRule="auto"/>
        <w:ind w:left="-15" w:firstLine="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May</w:t>
      </w: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 2021 – Aug 2023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afterAutospacing="0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Lead the design process, from research and conceptualization to prototyping and high-fidelity design, to drive meaningful progress toward OKRs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afterAutospacing="0" w:before="0" w:beforeAutospacing="0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Synthesize research, identifying opportunities and presenting research findings and design solutions to stakeholders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88" w:lineRule="auto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Collaborate with clients and cross-functional teams such as engineering and product management to turn ideas into polished software tools and products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 w:line="288" w:lineRule="auto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Act as a mentor and leader for junior designers and interns; foster a positive, productive, and inclusive design culture within the company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IBM Plex Sans" w:cs="IBM Plex Sans" w:eastAsia="IBM Plex Sans" w:hAnsi="IBM Plex Sans"/>
          <w:b w:val="0"/>
          <w:i w:val="1"/>
          <w:color w:val="434343"/>
        </w:rPr>
      </w:pPr>
      <w:bookmarkStart w:colFirst="0" w:colLast="0" w:name="_t4o00a49yq9e" w:id="8"/>
      <w:bookmarkEnd w:id="8"/>
      <w:r w:rsidDel="00000000" w:rsidR="00000000" w:rsidRPr="00000000">
        <w:rPr>
          <w:rFonts w:ascii="IBM Plex Sans" w:cs="IBM Plex Sans" w:eastAsia="IBM Plex Sans" w:hAnsi="IBM Plex Sans"/>
          <w:color w:val="434343"/>
          <w:rtl w:val="0"/>
        </w:rPr>
        <w:t xml:space="preserve">Projekt202 </w:t>
      </w:r>
      <w:r w:rsidDel="00000000" w:rsidR="00000000" w:rsidRPr="00000000">
        <w:rPr>
          <w:rFonts w:ascii="IBM Plex Sans" w:cs="IBM Plex Sans" w:eastAsia="IBM Plex Sans" w:hAnsi="IBM Plex Sans"/>
          <w:b w:val="0"/>
          <w:i w:val="1"/>
          <w:color w:val="434343"/>
          <w:rtl w:val="0"/>
        </w:rPr>
        <w:t xml:space="preserve">— Experience Designer</w:t>
      </w:r>
    </w:p>
    <w:p w:rsidR="00000000" w:rsidDel="00000000" w:rsidP="00000000" w:rsidRDefault="00000000" w:rsidRPr="00000000" w14:paraId="0000001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40" w:lineRule="auto"/>
        <w:ind w:left="-15" w:firstLine="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May 2018</w:t>
      </w: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 – May 2021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120" w:line="288" w:lineRule="auto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Coordinate experience design for web and native apps </w:t>
      </w: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based in human-centered, empathy-led design practices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88" w:lineRule="auto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Conduct UX research and synthesis (contextual inquiries, affinity workshops, client deliverables)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 w:line="288" w:lineRule="auto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Lead client presentations at various levels of fidelity: wireframing, prototyping and high-fidelity design</w:t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IBM Plex Sans" w:cs="IBM Plex Sans" w:eastAsia="IBM Plex Sans" w:hAnsi="IBM Plex Sans"/>
          <w:b w:val="0"/>
          <w:i w:val="1"/>
          <w:color w:val="434343"/>
        </w:rPr>
      </w:pPr>
      <w:bookmarkStart w:colFirst="0" w:colLast="0" w:name="_7s9nw27jflea" w:id="9"/>
      <w:bookmarkEnd w:id="9"/>
      <w:r w:rsidDel="00000000" w:rsidR="00000000" w:rsidRPr="00000000">
        <w:rPr>
          <w:rFonts w:ascii="IBM Plex Sans" w:cs="IBM Plex Sans" w:eastAsia="IBM Plex Sans" w:hAnsi="IBM Plex Sans"/>
          <w:color w:val="434343"/>
          <w:rtl w:val="0"/>
        </w:rPr>
        <w:t xml:space="preserve">Eighty-Three Creative </w:t>
      </w:r>
      <w:r w:rsidDel="00000000" w:rsidR="00000000" w:rsidRPr="00000000">
        <w:rPr>
          <w:rFonts w:ascii="IBM Plex Sans" w:cs="IBM Plex Sans" w:eastAsia="IBM Plex Sans" w:hAnsi="IBM Plex Sans"/>
          <w:b w:val="0"/>
          <w:i w:val="1"/>
          <w:color w:val="434343"/>
          <w:rtl w:val="0"/>
        </w:rPr>
        <w:t xml:space="preserve">— UI / UX Designer</w:t>
      </w:r>
    </w:p>
    <w:p w:rsidR="00000000" w:rsidDel="00000000" w:rsidP="00000000" w:rsidRDefault="00000000" w:rsidRPr="00000000" w14:paraId="0000002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120" w:line="240" w:lineRule="auto"/>
        <w:ind w:left="-15" w:firstLine="0"/>
        <w:rPr>
          <w:rFonts w:ascii="IBM Plex Sans" w:cs="IBM Plex Sans" w:eastAsia="IBM Plex Sans" w:hAnsi="IBM Plex Sans"/>
          <w:color w:val="434343"/>
          <w:sz w:val="20"/>
          <w:szCs w:val="20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Jan 2016 </w:t>
      </w:r>
      <w:r w:rsidDel="00000000" w:rsidR="00000000" w:rsidRPr="00000000">
        <w:rPr>
          <w:rFonts w:ascii="IBM Plex Sans" w:cs="IBM Plex Sans" w:eastAsia="IBM Plex Sans" w:hAnsi="IBM Plex Sans"/>
          <w:color w:val="434343"/>
          <w:sz w:val="20"/>
          <w:szCs w:val="20"/>
          <w:rtl w:val="0"/>
        </w:rPr>
        <w:t xml:space="preserve">– Jan 2018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120" w:line="288" w:lineRule="auto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Lead UX/UI research and design process for native mobile apps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88" w:lineRule="auto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Establish iA and create wireframes, follow-through with high-fidelity user interface designs</w:t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beforeAutospacing="0" w:line="288" w:lineRule="auto"/>
        <w:ind w:left="720" w:hanging="360"/>
        <w:rPr>
          <w:rFonts w:ascii="IBM Plex Sans" w:cs="IBM Plex Sans" w:eastAsia="IBM Plex Sans" w:hAnsi="IBM Plex Sans"/>
          <w:color w:val="434343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Work directly with Android and iOS developers to see apps completed, tested and submitted successfully </w:t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spacing w:after="200" w:lineRule="auto"/>
        <w:rPr>
          <w:rFonts w:ascii="IBM Plex Sans" w:cs="IBM Plex Sans" w:eastAsia="IBM Plex Sans" w:hAnsi="IBM Plex Sans"/>
          <w:color w:val="434343"/>
        </w:rPr>
      </w:pPr>
      <w:bookmarkStart w:colFirst="0" w:colLast="0" w:name="_zbdj0ui5gbon" w:id="10"/>
      <w:bookmarkEnd w:id="10"/>
      <w:r w:rsidDel="00000000" w:rsidR="00000000" w:rsidRPr="00000000">
        <w:rPr>
          <w:rFonts w:ascii="IBM Plex Sans" w:cs="IBM Plex Sans" w:eastAsia="IBM Plex Sans" w:hAnsi="IBM Plex Sans"/>
          <w:color w:val="434343"/>
          <w:rtl w:val="0"/>
        </w:rPr>
        <w:t xml:space="preserve">Additional Experience &amp; 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="240" w:lineRule="auto"/>
        <w:rPr>
          <w:rFonts w:ascii="IBM Plex Sans" w:cs="IBM Plex Sans" w:eastAsia="IBM Plex Sans" w:hAnsi="IBM Plex Sans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sz w:val="22"/>
          <w:szCs w:val="22"/>
          <w:rtl w:val="0"/>
        </w:rPr>
        <w:t xml:space="preserve">Big Design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IBM Plex Sans" w:cs="IBM Plex Sans" w:eastAsia="IBM Plex Sans" w:hAnsi="IBM Plex Sans"/>
          <w:b w:val="1"/>
          <w:sz w:val="22"/>
          <w:szCs w:val="22"/>
          <w:rtl w:val="0"/>
        </w:rPr>
        <w:t xml:space="preserve">Conference 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— Presenter: </w:t>
      </w:r>
      <w:r w:rsidDel="00000000" w:rsidR="00000000" w:rsidRPr="00000000">
        <w:rPr>
          <w:rFonts w:ascii="IBM Plex Sans" w:cs="IBM Plex Sans" w:eastAsia="IBM Plex Sans" w:hAnsi="IBM Plex Sans"/>
          <w:i w:val="1"/>
          <w:sz w:val="22"/>
          <w:szCs w:val="22"/>
          <w:rtl w:val="0"/>
        </w:rPr>
        <w:t xml:space="preserve">Pushing for More Inclusive Foundations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, 2021</w:t>
      </w:r>
    </w:p>
    <w:p w:rsidR="00000000" w:rsidDel="00000000" w:rsidP="00000000" w:rsidRDefault="00000000" w:rsidRPr="00000000" w14:paraId="00000027">
      <w:pPr>
        <w:spacing w:before="0" w:line="240" w:lineRule="auto"/>
        <w:ind w:left="540" w:hanging="540"/>
        <w:rPr>
          <w:rFonts w:ascii="IBM Plex Sans" w:cs="IBM Plex Sans" w:eastAsia="IBM Plex Sans" w:hAnsi="IBM Plex Sans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sz w:val="22"/>
          <w:szCs w:val="22"/>
          <w:rtl w:val="0"/>
        </w:rPr>
        <w:t xml:space="preserve">UX Collective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 — Co-author: </w:t>
      </w:r>
      <w:r w:rsidDel="00000000" w:rsidR="00000000" w:rsidRPr="00000000">
        <w:rPr>
          <w:rFonts w:ascii="IBM Plex Sans" w:cs="IBM Plex Sans" w:eastAsia="IBM Plex Sans" w:hAnsi="IBM Plex Sans"/>
          <w:i w:val="1"/>
          <w:sz w:val="22"/>
          <w:szCs w:val="22"/>
          <w:rtl w:val="0"/>
        </w:rPr>
        <w:t xml:space="preserve">In search of lost image: representing gender non-conforming people </w:t>
        <w:br w:type="textWrapping"/>
        <w:t xml:space="preserve">in UX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, 2020</w:t>
      </w:r>
    </w:p>
    <w:p w:rsidR="00000000" w:rsidDel="00000000" w:rsidP="00000000" w:rsidRDefault="00000000" w:rsidRPr="00000000" w14:paraId="00000028">
      <w:pPr>
        <w:spacing w:before="0" w:line="240" w:lineRule="auto"/>
        <w:rPr>
          <w:rFonts w:ascii="IBM Plex Sans" w:cs="IBM Plex Sans" w:eastAsia="IBM Plex Sans" w:hAnsi="IBM Plex Sans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sz w:val="22"/>
          <w:szCs w:val="22"/>
          <w:rtl w:val="0"/>
        </w:rPr>
        <w:t xml:space="preserve">SXSW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IBM Plex Sans" w:cs="IBM Plex Sans" w:eastAsia="IBM Plex Sans" w:hAnsi="IBM Plex Sans"/>
          <w:b w:val="1"/>
          <w:sz w:val="22"/>
          <w:szCs w:val="22"/>
          <w:rtl w:val="0"/>
        </w:rPr>
        <w:t xml:space="preserve">Interactive Conference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 — Presenter, </w:t>
      </w:r>
      <w:r w:rsidDel="00000000" w:rsidR="00000000" w:rsidRPr="00000000">
        <w:rPr>
          <w:rFonts w:ascii="IBM Plex Sans" w:cs="IBM Plex Sans" w:eastAsia="IBM Plex Sans" w:hAnsi="IBM Plex Sans"/>
          <w:i w:val="1"/>
          <w:sz w:val="22"/>
          <w:szCs w:val="22"/>
          <w:rtl w:val="0"/>
        </w:rPr>
        <w:t xml:space="preserve">Graphic Design for Non-designers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, 2016</w:t>
      </w:r>
    </w:p>
    <w:p w:rsidR="00000000" w:rsidDel="00000000" w:rsidP="00000000" w:rsidRDefault="00000000" w:rsidRPr="00000000" w14:paraId="00000029">
      <w:pPr>
        <w:spacing w:before="0" w:line="240" w:lineRule="auto"/>
        <w:rPr>
          <w:rFonts w:ascii="IBM Plex Sans" w:cs="IBM Plex Sans" w:eastAsia="IBM Plex Sans" w:hAnsi="IBM Plex Sans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sz w:val="22"/>
          <w:szCs w:val="22"/>
          <w:rtl w:val="0"/>
        </w:rPr>
        <w:t xml:space="preserve">Freelance 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— Designer / Art Director, 2009 - 2016</w:t>
      </w:r>
    </w:p>
    <w:p w:rsidR="00000000" w:rsidDel="00000000" w:rsidP="00000000" w:rsidRDefault="00000000" w:rsidRPr="00000000" w14:paraId="0000002A">
      <w:pPr>
        <w:spacing w:before="0" w:line="240" w:lineRule="auto"/>
        <w:rPr>
          <w:rFonts w:ascii="IBM Plex Sans" w:cs="IBM Plex Sans" w:eastAsia="IBM Plex Sans" w:hAnsi="IBM Plex Sans"/>
          <w:sz w:val="22"/>
          <w:szCs w:val="22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sz w:val="22"/>
          <w:szCs w:val="22"/>
          <w:rtl w:val="0"/>
        </w:rPr>
        <w:t xml:space="preserve">Bottle Rocket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 — Art Director (User Experience), 2015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5" w:right="0" w:firstLine="0"/>
        <w:jc w:val="left"/>
        <w:rPr>
          <w:rFonts w:ascii="Roboto" w:cs="Roboto" w:eastAsia="Roboto" w:hAnsi="Roboto"/>
          <w:color w:val="434343"/>
          <w:sz w:val="21"/>
          <w:szCs w:val="21"/>
          <w:highlight w:val="white"/>
        </w:rPr>
      </w:pPr>
      <w:r w:rsidDel="00000000" w:rsidR="00000000" w:rsidRPr="00000000">
        <w:rPr>
          <w:rFonts w:ascii="IBM Plex Sans" w:cs="IBM Plex Sans" w:eastAsia="IBM Plex Sans" w:hAnsi="IBM Plex Sans"/>
          <w:b w:val="1"/>
          <w:sz w:val="22"/>
          <w:szCs w:val="22"/>
          <w:rtl w:val="0"/>
        </w:rPr>
        <w:t xml:space="preserve">BA, Marketing </w:t>
      </w:r>
      <w:r w:rsidDel="00000000" w:rsidR="00000000" w:rsidRPr="00000000">
        <w:rPr>
          <w:rFonts w:ascii="IBM Plex Sans" w:cs="IBM Plex Sans" w:eastAsia="IBM Plex Sans" w:hAnsi="IBM Plex Sans"/>
          <w:color w:val="434343"/>
          <w:sz w:val="22"/>
          <w:szCs w:val="22"/>
          <w:rtl w:val="0"/>
        </w:rPr>
        <w:t xml:space="preserve">— </w:t>
      </w:r>
      <w:r w:rsidDel="00000000" w:rsidR="00000000" w:rsidRPr="00000000">
        <w:rPr>
          <w:rFonts w:ascii="IBM Plex Sans" w:cs="IBM Plex Sans" w:eastAsia="IBM Plex Sans" w:hAnsi="IBM Plex Sans"/>
          <w:sz w:val="22"/>
          <w:szCs w:val="22"/>
          <w:rtl w:val="0"/>
        </w:rPr>
        <w:t xml:space="preserve">Oklahoma State University, 2009</w:t>
      </w:r>
      <w:r w:rsidDel="00000000" w:rsidR="00000000" w:rsidRPr="00000000">
        <w:rPr>
          <w:rtl w:val="0"/>
        </w:rPr>
      </w:r>
    </w:p>
    <w:sectPr>
      <w:footerReference r:id="rId7" w:type="default"/>
      <w:pgSz w:h="20160" w:w="12240" w:orient="portrait"/>
      <w:pgMar w:bottom="720" w:top="431.99999999999994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Trebuchet MS"/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Work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swald">
    <w:embedRegular w:fontKey="{00000000-0000-0000-0000-000000000000}" r:id="rId21" w:subsetted="0"/>
    <w:embedBold w:fontKey="{00000000-0000-0000-0000-000000000000}" r:id="rId2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Source Code Pro" w:cs="Source Code Pro" w:eastAsia="Source Code Pro" w:hAnsi="Source Code Pro"/>
        <w:color w:val="666666"/>
        <w:sz w:val="18"/>
        <w:szCs w:val="18"/>
        <w:lang w:val="en"/>
      </w:rPr>
    </w:rPrDefault>
    <w:pPrDefault>
      <w:pPr>
        <w:spacing w:before="120" w:line="288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0" w:line="240" w:lineRule="auto"/>
    </w:pPr>
    <w:rPr>
      <w:rFonts w:ascii="Work Sans" w:cs="Work Sans" w:eastAsia="Work Sans" w:hAnsi="Work Sans"/>
      <w:b w:val="1"/>
      <w:color w:val="ad4d3a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80" w:line="240" w:lineRule="auto"/>
    </w:pPr>
    <w:rPr>
      <w:b w:val="1"/>
      <w:color w:val="e91d63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line="240" w:lineRule="auto"/>
      <w:ind w:left="-15" w:firstLine="0"/>
    </w:pPr>
    <w:rPr>
      <w:rFonts w:ascii="Source Code Pro" w:cs="Source Code Pro" w:eastAsia="Source Code Pro" w:hAnsi="Source Code Pro"/>
      <w:b w:val="1"/>
      <w:color w:val="e91d63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320" w:line="240" w:lineRule="auto"/>
      <w:ind w:left="-15" w:firstLine="0"/>
    </w:pPr>
    <w:rPr>
      <w:rFonts w:ascii="Oswald" w:cs="Oswald" w:eastAsia="Oswald" w:hAnsi="Oswald"/>
      <w:color w:val="424242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999999"/>
      <w:sz w:val="18"/>
      <w:szCs w:val="1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champl.in" TargetMode="Externa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WorkSans-boldItalic.ttf"/><Relationship Id="rId11" Type="http://schemas.openxmlformats.org/officeDocument/2006/relationships/font" Target="fonts/SourceCodePro-italic.ttf"/><Relationship Id="rId22" Type="http://schemas.openxmlformats.org/officeDocument/2006/relationships/font" Target="fonts/Oswald-bold.ttf"/><Relationship Id="rId10" Type="http://schemas.openxmlformats.org/officeDocument/2006/relationships/font" Target="fonts/SourceCodePro-bold.ttf"/><Relationship Id="rId21" Type="http://schemas.openxmlformats.org/officeDocument/2006/relationships/font" Target="fonts/Oswald-regular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WorkSans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Roboto-regular.ttf"/><Relationship Id="rId19" Type="http://schemas.openxmlformats.org/officeDocument/2006/relationships/font" Target="fonts/WorkSans-italic.ttf"/><Relationship Id="rId6" Type="http://schemas.openxmlformats.org/officeDocument/2006/relationships/font" Target="fonts/Roboto-bold.ttf"/><Relationship Id="rId18" Type="http://schemas.openxmlformats.org/officeDocument/2006/relationships/font" Target="fonts/WorkSans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